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41E" w14:textId="596BE2E6" w:rsidR="00BA0661" w:rsidRPr="008C669F" w:rsidRDefault="00BA0661" w:rsidP="00832EA0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C669F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4F9D55F9" wp14:editId="61F807B3">
            <wp:extent cx="1379220" cy="552931"/>
            <wp:effectExtent l="0" t="0" r="0" b="0"/>
            <wp:docPr id="1670961527" name="Pilt 2" descr="Pilt, millel on kujutatud Font, logo, tekst, sümbo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61527" name="Pilt 2" descr="Pilt, millel on kujutatud Font, logo, tekst, sümbol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83" cy="5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944">
        <w:rPr>
          <w:noProof/>
        </w:rPr>
        <w:drawing>
          <wp:inline distT="0" distB="0" distL="0" distR="0" wp14:anchorId="6745E436" wp14:editId="466430B8">
            <wp:extent cx="958850" cy="557320"/>
            <wp:effectExtent l="0" t="0" r="0" b="0"/>
            <wp:docPr id="33541120" name="Pilt 1" descr="Pilt, millel on kujutatud tekst, Graafika, graafiline disain, logo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1120" name="Pilt 1" descr="Pilt, millel on kujutatud tekst, Graafika, graafiline disain, logo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89" cy="57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9CA3" w14:textId="3B93419E" w:rsidR="00BA0661" w:rsidRPr="008C669F" w:rsidRDefault="00BA0661" w:rsidP="00BA0661">
      <w:pPr>
        <w:widowControl w:val="0"/>
        <w:autoSpaceDE w:val="0"/>
        <w:autoSpaceDN w:val="0"/>
        <w:spacing w:before="94" w:after="0" w:line="240" w:lineRule="auto"/>
        <w:ind w:left="216" w:right="684"/>
        <w:rPr>
          <w:rFonts w:ascii="Times New Roman" w:eastAsia="Arial" w:hAnsi="Times New Roman" w:cs="Times New Roman"/>
          <w:b/>
          <w:sz w:val="24"/>
          <w:szCs w:val="24"/>
        </w:rPr>
      </w:pPr>
      <w:r w:rsidRPr="008C669F">
        <w:rPr>
          <w:rFonts w:ascii="Times New Roman" w:eastAsia="Arial" w:hAnsi="Times New Roman" w:cs="Times New Roman"/>
          <w:b/>
          <w:sz w:val="24"/>
          <w:szCs w:val="24"/>
        </w:rPr>
        <w:t xml:space="preserve">Taotlusvorm </w:t>
      </w:r>
      <w:r w:rsidR="00976EA1">
        <w:rPr>
          <w:rFonts w:ascii="Times New Roman" w:eastAsia="Arial" w:hAnsi="Times New Roman" w:cs="Times New Roman"/>
          <w:b/>
          <w:sz w:val="24"/>
          <w:szCs w:val="24"/>
        </w:rPr>
        <w:t>k</w:t>
      </w:r>
      <w:r w:rsidRPr="008C669F">
        <w:rPr>
          <w:rFonts w:ascii="Times New Roman" w:eastAsia="Arial" w:hAnsi="Times New Roman" w:cs="Times New Roman"/>
          <w:b/>
          <w:sz w:val="24"/>
          <w:szCs w:val="24"/>
        </w:rPr>
        <w:t>ohalikele omavalitsustele</w:t>
      </w:r>
      <w:r w:rsidR="00883394">
        <w:rPr>
          <w:rFonts w:ascii="Times New Roman" w:eastAsia="Arial" w:hAnsi="Times New Roman" w:cs="Times New Roman"/>
          <w:b/>
          <w:sz w:val="24"/>
          <w:szCs w:val="24"/>
        </w:rPr>
        <w:t xml:space="preserve"> ja kohalike omavalitsuste liitudele (</w:t>
      </w:r>
      <w:r w:rsidR="00883394" w:rsidRPr="00883394">
        <w:rPr>
          <w:rFonts w:ascii="Times New Roman" w:eastAsia="Arial" w:hAnsi="Times New Roman" w:cs="Times New Roman"/>
          <w:b/>
          <w:i/>
          <w:iCs/>
          <w:sz w:val="24"/>
          <w:szCs w:val="24"/>
        </w:rPr>
        <w:t>KOV liit</w:t>
      </w:r>
      <w:r w:rsidR="00883394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Pr="008C669F">
        <w:rPr>
          <w:rFonts w:ascii="Times New Roman" w:eastAsia="Arial" w:hAnsi="Times New Roman" w:cs="Times New Roman"/>
          <w:b/>
          <w:sz w:val="24"/>
          <w:szCs w:val="24"/>
        </w:rPr>
        <w:t xml:space="preserve"> Perepesade loomiseks</w:t>
      </w:r>
    </w:p>
    <w:p w14:paraId="66E24876" w14:textId="77777777" w:rsidR="00BA0661" w:rsidRPr="008C669F" w:rsidRDefault="00BA0661" w:rsidP="00BA0661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BA0661" w:rsidRPr="008C669F" w14:paraId="1070A138" w14:textId="77777777" w:rsidTr="75157FAB">
        <w:trPr>
          <w:trHeight w:val="506"/>
        </w:trPr>
        <w:tc>
          <w:tcPr>
            <w:tcW w:w="9609" w:type="dxa"/>
          </w:tcPr>
          <w:p w14:paraId="1202CC9F" w14:textId="20B58F47" w:rsidR="00BA0661" w:rsidRPr="008C669F" w:rsidRDefault="00BA0661" w:rsidP="43D80B00">
            <w:pPr>
              <w:ind w:left="107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  <w:r w:rsidR="000B19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Haapsalu linn     </w:t>
            </w:r>
            <w:r w:rsidRPr="008C669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registrikood</w:t>
            </w:r>
            <w:r w:rsidR="008833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B197B">
              <w:rPr>
                <w:rFonts w:ascii="Times New Roman" w:eastAsia="Arial" w:hAnsi="Times New Roman" w:cs="Times New Roman"/>
                <w:sz w:val="24"/>
                <w:szCs w:val="24"/>
              </w:rPr>
              <w:t>75012802</w:t>
            </w:r>
          </w:p>
        </w:tc>
      </w:tr>
      <w:tr w:rsidR="00BA0661" w:rsidRPr="008C669F" w14:paraId="40DE95B9" w14:textId="77777777" w:rsidTr="75157FAB">
        <w:trPr>
          <w:trHeight w:val="506"/>
        </w:trPr>
        <w:tc>
          <w:tcPr>
            <w:tcW w:w="9609" w:type="dxa"/>
          </w:tcPr>
          <w:p w14:paraId="4BE59053" w14:textId="28DA0CCE" w:rsidR="00BA0661" w:rsidRPr="008C669F" w:rsidRDefault="00BA0661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  <w:r w:rsidRPr="008C669F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B197B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Posti 34, 90504 Haapsalu Läänemaa</w:t>
            </w:r>
          </w:p>
        </w:tc>
      </w:tr>
      <w:tr w:rsidR="00BA0661" w:rsidRPr="008C669F" w14:paraId="69206789" w14:textId="77777777" w:rsidTr="75157FAB">
        <w:trPr>
          <w:trHeight w:val="505"/>
        </w:trPr>
        <w:tc>
          <w:tcPr>
            <w:tcW w:w="9609" w:type="dxa"/>
          </w:tcPr>
          <w:p w14:paraId="36229E51" w14:textId="6F8F3A1C" w:rsidR="00BA0661" w:rsidRPr="008C669F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3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.</w:t>
            </w:r>
            <w:r w:rsidR="00BA0661" w:rsidRPr="008C669F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de-DE"/>
              </w:rPr>
              <w:t xml:space="preserve"> </w:t>
            </w:r>
            <w:r w:rsidR="000B197B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de-DE"/>
              </w:rPr>
              <w:t>+372 472 5300,   hlv@haapsalulv.ee</w:t>
            </w:r>
          </w:p>
        </w:tc>
      </w:tr>
      <w:tr w:rsidR="00BA0661" w:rsidRPr="008C669F" w14:paraId="3AF54508" w14:textId="77777777" w:rsidTr="75157FAB">
        <w:trPr>
          <w:trHeight w:val="506"/>
        </w:trPr>
        <w:tc>
          <w:tcPr>
            <w:tcW w:w="9609" w:type="dxa"/>
          </w:tcPr>
          <w:p w14:paraId="066D4BE1" w14:textId="28996656" w:rsidR="00136534" w:rsidRDefault="003F6A65" w:rsidP="0013653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A0661" w:rsidRPr="008C669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Arvelduskonto</w:t>
            </w:r>
            <w:r w:rsidR="00BA0661" w:rsidRPr="008C669F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number</w:t>
            </w:r>
            <w:r w:rsidR="001365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36534">
              <w:rPr>
                <w:rFonts w:ascii="Aptos" w:hAnsi="Aptos"/>
                <w:sz w:val="24"/>
                <w:szCs w:val="24"/>
              </w:rPr>
              <w:t>EE241010602002431007</w:t>
            </w:r>
          </w:p>
          <w:p w14:paraId="1B30D202" w14:textId="0594144E" w:rsidR="00BA0661" w:rsidRPr="008C669F" w:rsidRDefault="0069514F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BA0661" w:rsidRPr="008C669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viitenumber</w:t>
            </w:r>
            <w:r w:rsidR="001365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-ei ole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BA0661" w:rsidRPr="008C669F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pank</w:t>
            </w:r>
            <w:r w:rsidR="001365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AS SEB Pank</w:t>
            </w:r>
          </w:p>
        </w:tc>
      </w:tr>
      <w:tr w:rsidR="00BA0661" w:rsidRPr="008C669F" w14:paraId="6005A93F" w14:textId="77777777" w:rsidTr="75157FAB">
        <w:trPr>
          <w:trHeight w:val="505"/>
        </w:trPr>
        <w:tc>
          <w:tcPr>
            <w:tcW w:w="9609" w:type="dxa"/>
          </w:tcPr>
          <w:p w14:paraId="6E66277C" w14:textId="328BFA0C" w:rsidR="00BA0661" w:rsidRPr="008C669F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A0661" w:rsidRPr="008C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97B">
              <w:rPr>
                <w:rFonts w:ascii="Times New Roman" w:eastAsia="Arial" w:hAnsi="Times New Roman" w:cs="Times New Roman"/>
                <w:sz w:val="24"/>
                <w:szCs w:val="24"/>
              </w:rPr>
              <w:t>106 735 eurot</w:t>
            </w:r>
          </w:p>
        </w:tc>
      </w:tr>
      <w:tr w:rsidR="00BA0661" w:rsidRPr="008C669F" w14:paraId="34B7CE9A" w14:textId="77777777" w:rsidTr="75157FAB">
        <w:trPr>
          <w:trHeight w:val="254"/>
        </w:trPr>
        <w:tc>
          <w:tcPr>
            <w:tcW w:w="9609" w:type="dxa"/>
          </w:tcPr>
          <w:p w14:paraId="6A96C2B0" w14:textId="373F0C19" w:rsidR="00BA0661" w:rsidRPr="0055157A" w:rsidRDefault="003F6A65" w:rsidP="000B197B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6</w:t>
            </w:r>
            <w:r w:rsidR="00BA0661" w:rsidRPr="0055157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BA0661" w:rsidRPr="0055157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="000B197B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>Toetus</w:t>
            </w:r>
            <w:r w:rsidR="00BE0BB7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>e kasutamise eesmärk on Perepesa loomiseks kahe töötaja tööle rakendamine. Töötajateks on Perepesa juhataja ja mängutoa juhendaja.</w:t>
            </w:r>
          </w:p>
        </w:tc>
      </w:tr>
      <w:tr w:rsidR="00331E71" w:rsidRPr="008C669F" w14:paraId="1854EDF5" w14:textId="77777777" w:rsidTr="75157FAB">
        <w:trPr>
          <w:trHeight w:val="532"/>
        </w:trPr>
        <w:tc>
          <w:tcPr>
            <w:tcW w:w="9609" w:type="dxa"/>
          </w:tcPr>
          <w:p w14:paraId="464CF8F7" w14:textId="77777777" w:rsidR="00331E71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7</w:t>
            </w:r>
            <w:r w:rsidR="00331E71" w:rsidRPr="00331E71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331E71" w:rsidRPr="00331E71">
              <w:rPr>
                <w:lang w:val="et-EE"/>
              </w:rPr>
              <w:t xml:space="preserve"> </w:t>
            </w:r>
            <w:r w:rsidR="00331E71"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Tegevuste kirjeldus koos aastate kaupa eeldatava ajakavaga (vajadusel lisage fail)</w:t>
            </w:r>
          </w:p>
          <w:p w14:paraId="7E60D147" w14:textId="77777777" w:rsidR="00546084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mängutuba (lastele ja vanematele koos mängimiseks); </w:t>
            </w:r>
          </w:p>
          <w:p w14:paraId="54530E24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juhendatud tegevused mängutoas lastele ja vanematele; </w:t>
            </w:r>
          </w:p>
          <w:p w14:paraId="1DB05722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lühiajaline (tasuta) lapsehoid teenusel viibimise ajal; </w:t>
            </w:r>
          </w:p>
          <w:p w14:paraId="7F910C5F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psühholoogiline nõustamine; </w:t>
            </w:r>
          </w:p>
          <w:p w14:paraId="3082C3F0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perekool lapseootel peredele; </w:t>
            </w:r>
          </w:p>
          <w:p w14:paraId="55E84371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beebivanemate vestlusringid esimese eluaasta toetuseks; </w:t>
            </w:r>
          </w:p>
          <w:p w14:paraId="4C0B2DE9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2–aastase lapse kõne ja arengu toetamine; </w:t>
            </w:r>
          </w:p>
          <w:p w14:paraId="1CBE96A2" w14:textId="77777777" w:rsidR="00E8236B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• vanemlusprogramm “Imelised Aastad” 2–8-aastaste laste vanematele; </w:t>
            </w:r>
          </w:p>
          <w:p w14:paraId="2910474F" w14:textId="77777777" w:rsidR="00546084" w:rsidRDefault="00546084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546084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• koolitused ja vestlusringid.</w:t>
            </w:r>
          </w:p>
          <w:p w14:paraId="5B15E699" w14:textId="34B7AE04" w:rsidR="00AB15E3" w:rsidRDefault="00743C95" w:rsidP="004C3750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Esimesel tegutsemise aastal september </w:t>
            </w:r>
            <w:r w:rsidR="00AC7AF6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–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dets</w:t>
            </w:r>
            <w:r w:rsidR="00AC7AF6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ember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2026</w:t>
            </w:r>
            <w:r w:rsidR="00AC7AF6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on Perepesa ruumide tööks valmis</w:t>
            </w:r>
            <w:r w:rsidR="00724DE9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AC7AF6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seadmine</w:t>
            </w:r>
            <w:r w:rsidR="00724DE9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. </w:t>
            </w:r>
          </w:p>
          <w:p w14:paraId="59AEB1F2" w14:textId="4D091B3D" w:rsidR="00F706D1" w:rsidRPr="004C56C0" w:rsidRDefault="00724DE9" w:rsidP="004C56C0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Esimese teenusena </w:t>
            </w:r>
            <w:r w:rsidR="00C03DDD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alustame beebikooliga ehk </w:t>
            </w:r>
            <w:r w:rsidR="006C0888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juhendatud tegevused mängutoas lastele ja vanematele</w:t>
            </w:r>
            <w:r w:rsidR="004C56C0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;</w:t>
            </w:r>
          </w:p>
          <w:p w14:paraId="69777D7E" w14:textId="77777777" w:rsidR="006C0888" w:rsidRDefault="00AB15E3" w:rsidP="004C56C0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2-aastaste laste kõne</w:t>
            </w:r>
            <w:r w:rsidR="00A02DA8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ja </w:t>
            </w:r>
            <w:r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ar</w:t>
            </w:r>
            <w:r w:rsidR="00A02DA8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e</w:t>
            </w:r>
            <w:r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ngu</w:t>
            </w:r>
            <w:r w:rsidR="00A02DA8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toetamine koostöös Haapsalu Tugiteenuste Keskusega</w:t>
            </w:r>
            <w:r w:rsidR="004C56C0" w:rsidRPr="004C56C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;</w:t>
            </w:r>
          </w:p>
          <w:p w14:paraId="66850B5C" w14:textId="059BAE51" w:rsidR="004C56C0" w:rsidRDefault="00287179" w:rsidP="004C56C0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Vanemlusprogramm „Imelised aastad“</w:t>
            </w:r>
            <w:r w:rsidR="004C375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</w:p>
          <w:p w14:paraId="4B6B8E6F" w14:textId="3B67A369" w:rsidR="004C3750" w:rsidRPr="004C56C0" w:rsidRDefault="004C3750" w:rsidP="004C3750">
            <w:pPr>
              <w:pStyle w:val="Loendilik"/>
              <w:spacing w:line="234" w:lineRule="exact"/>
              <w:ind w:left="82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Alates 2027 aastast </w:t>
            </w:r>
            <w:r w:rsidR="000967F9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jätkuvad juba alustatud tegevused ja lisanduvad </w:t>
            </w:r>
            <w:r w:rsidR="00E50E72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uued.</w:t>
            </w:r>
          </w:p>
          <w:p w14:paraId="743109E1" w14:textId="19A6D553" w:rsidR="004C56C0" w:rsidRPr="00331E71" w:rsidRDefault="004C56C0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31E71" w:rsidRPr="008C669F" w14:paraId="53C4CB49" w14:textId="77777777" w:rsidTr="75157FAB">
        <w:trPr>
          <w:trHeight w:val="532"/>
        </w:trPr>
        <w:tc>
          <w:tcPr>
            <w:tcW w:w="9609" w:type="dxa"/>
          </w:tcPr>
          <w:p w14:paraId="1990DFD1" w14:textId="04D21CC6" w:rsidR="00851115" w:rsidRPr="00331E71" w:rsidRDefault="003F6A65" w:rsidP="00851115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  <w:r w:rsidR="00331E71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331E71">
              <w:t xml:space="preserve"> </w:t>
            </w:r>
            <w:r w:rsidR="00331E71" w:rsidRPr="00331E7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Mõõdetav tulemus (teenust saanud inimeste arv) </w:t>
            </w:r>
            <w:r w:rsidR="00FD1944">
              <w:rPr>
                <w:rFonts w:ascii="Times New Roman" w:eastAsia="Arial" w:hAnsi="Times New Roman" w:cs="Times New Roman"/>
                <w:sz w:val="24"/>
                <w:szCs w:val="24"/>
              </w:rPr>
              <w:t>toetuse saamise perioodil</w:t>
            </w:r>
            <w:r w:rsidR="006973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14:paraId="27CBE2B4" w14:textId="4C4C1F01" w:rsidR="0069734F" w:rsidRPr="00331E71" w:rsidRDefault="00D81247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Oleme planeerinud, et teenuseid saab </w:t>
            </w:r>
            <w:r w:rsidR="00D631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esimesel tegutsemise aastal  </w:t>
            </w:r>
            <w:r w:rsidR="00FF5C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100 inimest ja järgneval 150 inimest. </w:t>
            </w:r>
          </w:p>
        </w:tc>
      </w:tr>
      <w:tr w:rsidR="00BA0661" w:rsidRPr="008C669F" w14:paraId="2D3FDDD9" w14:textId="77777777" w:rsidTr="75157FAB">
        <w:trPr>
          <w:trHeight w:val="1012"/>
        </w:trPr>
        <w:tc>
          <w:tcPr>
            <w:tcW w:w="9609" w:type="dxa"/>
          </w:tcPr>
          <w:p w14:paraId="02725630" w14:textId="6F2F687C" w:rsidR="00BA0661" w:rsidRPr="008C669F" w:rsidRDefault="003F6A65" w:rsidP="00331E71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75157FAB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9</w:t>
            </w:r>
            <w:r w:rsidR="00BA0661" w:rsidRPr="75157FAB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Taotlusvormiga on esitatud dokumendid, mis kinnitavad vastavust järgmistele tingimustele</w:t>
            </w:r>
            <w:r w:rsidR="00883394" w:rsidRPr="75157FAB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3394" w:rsidRPr="75157FA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>(kui taotluse esitab KOV liit, siis on vajalik esitada kõigi</w:t>
            </w:r>
            <w:r w:rsidR="72CA4A91" w:rsidRPr="75157FA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 xml:space="preserve"> kaasatud</w:t>
            </w:r>
            <w:r w:rsidR="00883394" w:rsidRPr="75157FA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 xml:space="preserve"> KOV-ide kinnitused)</w:t>
            </w:r>
            <w:r w:rsidR="00BA0661" w:rsidRPr="75157FAB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>:</w:t>
            </w:r>
            <w:r w:rsidR="00BA0661" w:rsidRPr="75157FAB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5CF05343" w14:textId="32047562" w:rsidR="00BA0661" w:rsidRPr="008C669F" w:rsidRDefault="00BA0661" w:rsidP="00832EA0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tbl>
            <w:tblPr>
              <w:tblStyle w:val="TableNormal1"/>
              <w:tblW w:w="10489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89"/>
              <w:gridCol w:w="850"/>
              <w:gridCol w:w="850"/>
            </w:tblGrid>
            <w:tr w:rsidR="00832EA0" w:rsidRPr="008C669F" w14:paraId="1F870668" w14:textId="77777777" w:rsidTr="00832EA0">
              <w:trPr>
                <w:trHeight w:val="732"/>
              </w:trPr>
              <w:tc>
                <w:tcPr>
                  <w:tcW w:w="8789" w:type="dxa"/>
                </w:tcPr>
                <w:p w14:paraId="228AB89B" w14:textId="4E07A97D" w:rsidR="00832EA0" w:rsidRPr="008C669F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F7092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Perepesa rahastamiseks on eelarvelised vahendid tegevuste toimumise aastat kajastavas eelarves kinnitatud või volikogu esitab sellekohase kinnituskirja.</w:t>
                  </w:r>
                  <w:r w:rsidR="004C054F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Volikogu on andnud loa</w:t>
                  </w:r>
                  <w:r w:rsidR="00CE718A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projektis osalemiseks ning lisaeelarvega eraldanud 45 000 eurot Perepesa käivitamiseks. Teise lisaeelarvega korrigeeritakse </w:t>
                  </w:r>
                  <w:r w:rsidR="00FA3FB6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Perepesa eelarvet vastavalt vajadusele ja tegevuste alustamistele.</w:t>
                  </w:r>
                  <w:r w:rsidR="005131AE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Käivitamiseks on </w:t>
                  </w:r>
                  <w:r w:rsidR="00EA5C46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planeeritud töötasud ja ruumide osaline sisustamine. Kuna ruumid on täiesti uued, siis kommunaalkulud saame arvestada peale ruumide üle andmist ja rendilepingu sõlmimist.</w:t>
                  </w:r>
                </w:p>
              </w:tc>
              <w:tc>
                <w:tcPr>
                  <w:tcW w:w="850" w:type="dxa"/>
                </w:tcPr>
                <w:p w14:paraId="2F09CC32" w14:textId="42A34B59" w:rsidR="00832EA0" w:rsidRPr="008C669F" w:rsidRDefault="000A2F0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606EA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Jah </w:t>
                  </w:r>
                </w:p>
              </w:tc>
              <w:tc>
                <w:tcPr>
                  <w:tcW w:w="850" w:type="dxa"/>
                </w:tcPr>
                <w:p w14:paraId="3ED8D598" w14:textId="003291A3" w:rsidR="00832EA0" w:rsidRPr="008C669F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832EA0" w:rsidRPr="008C669F" w14:paraId="4F390977" w14:textId="77777777" w:rsidTr="00832EA0">
              <w:trPr>
                <w:trHeight w:val="701"/>
              </w:trPr>
              <w:tc>
                <w:tcPr>
                  <w:tcW w:w="8789" w:type="dxa"/>
                </w:tcPr>
                <w:p w14:paraId="5069D9C3" w14:textId="34DCD630" w:rsidR="00832EA0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F7092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Eelarvestrateegias on kinnitatud vahendid Perepesa tegevusmudeli jätkusuutlikuks rahastamiseks.</w:t>
                  </w:r>
                  <w:r w:rsidR="00592ED4">
                    <w:t xml:space="preserve"> </w:t>
                  </w:r>
                  <w:hyperlink r:id="rId10" w:history="1">
                    <w:r w:rsidR="00592ED4" w:rsidRPr="00D36A11">
                      <w:rPr>
                        <w:rStyle w:val="Hperlink"/>
                        <w:rFonts w:ascii="Times New Roman" w:hAnsi="Times New Roman" w:cs="Times New Roman"/>
                        <w:iCs/>
                        <w:sz w:val="24"/>
                        <w:szCs w:val="24"/>
                        <w:lang w:val="et-EE"/>
                      </w:rPr>
                      <w:t>https://www.riigiteataja.ee/et/akt/406022026030</w:t>
                    </w:r>
                  </w:hyperlink>
                </w:p>
                <w:p w14:paraId="131329A8" w14:textId="178DAAE2" w:rsidR="00592ED4" w:rsidRPr="008C669F" w:rsidRDefault="00592ED4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850" w:type="dxa"/>
                </w:tcPr>
                <w:p w14:paraId="4FF1826B" w14:textId="0A5EAE90" w:rsidR="00832EA0" w:rsidRPr="008C669F" w:rsidRDefault="00CF3917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Jah</w:t>
                  </w:r>
                </w:p>
              </w:tc>
              <w:tc>
                <w:tcPr>
                  <w:tcW w:w="850" w:type="dxa"/>
                </w:tcPr>
                <w:p w14:paraId="6131D158" w14:textId="25EB5390" w:rsidR="00832EA0" w:rsidRPr="008C669F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832EA0" w:rsidRPr="008C669F" w14:paraId="1346E2E9" w14:textId="77777777" w:rsidTr="00832EA0">
              <w:trPr>
                <w:trHeight w:val="684"/>
              </w:trPr>
              <w:tc>
                <w:tcPr>
                  <w:tcW w:w="8789" w:type="dxa"/>
                </w:tcPr>
                <w:p w14:paraId="1B453AB0" w14:textId="3D59DD92" w:rsidR="00832EA0" w:rsidRPr="008C669F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F7092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lastRenderedPageBreak/>
                    <w:t>KOV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või KOV liit</w:t>
                  </w:r>
                  <w:r w:rsidRPr="00F7092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on saanud konsultatsiooni Perepesa tegevusmudeli rakendamiseks või mobiilse Perepesa teenuse arendamiseks koostöös LaHega ja esitab LaHe kinnituskirja konsultatsiooni toimumise kohta.</w:t>
                  </w:r>
                </w:p>
              </w:tc>
              <w:tc>
                <w:tcPr>
                  <w:tcW w:w="850" w:type="dxa"/>
                </w:tcPr>
                <w:p w14:paraId="4FF60AD4" w14:textId="32E3726C" w:rsidR="00832EA0" w:rsidRPr="008C669F" w:rsidRDefault="00D01798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Jah</w:t>
                  </w:r>
                </w:p>
              </w:tc>
              <w:tc>
                <w:tcPr>
                  <w:tcW w:w="850" w:type="dxa"/>
                </w:tcPr>
                <w:p w14:paraId="49E93945" w14:textId="7F252B2B" w:rsidR="00832EA0" w:rsidRPr="008C669F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14:paraId="0AB718D2" w14:textId="67F6464D" w:rsidR="00BA0661" w:rsidRPr="008C669F" w:rsidRDefault="00BA0661" w:rsidP="00BA0661">
            <w:pPr>
              <w:tabs>
                <w:tab w:val="left" w:leader="dot" w:pos="1354"/>
              </w:tabs>
              <w:spacing w:line="251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8C669F" w14:paraId="74FEA78F" w14:textId="77777777" w:rsidTr="75157FAB">
        <w:trPr>
          <w:trHeight w:val="505"/>
        </w:trPr>
        <w:tc>
          <w:tcPr>
            <w:tcW w:w="9609" w:type="dxa"/>
          </w:tcPr>
          <w:p w14:paraId="6582031C" w14:textId="21D18DE9" w:rsidR="00BA0661" w:rsidRPr="00D01798" w:rsidRDefault="00331E71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color w:val="EE0000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lastRenderedPageBreak/>
              <w:t>1</w:t>
            </w:r>
            <w:r w:rsidR="003F6A65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0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Kas küsitud tegevuse rahastamiseks kasutatakse muud rahastust, sh koostööpartnerid</w:t>
            </w:r>
            <w:r w:rsidR="00BA0661" w:rsidRPr="008C669F">
              <w:rPr>
                <w:rFonts w:ascii="Times New Roman" w:eastAsia="Arial" w:hAnsi="Times New Roman" w:cs="Times New Roman"/>
                <w:spacing w:val="-59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või</w:t>
            </w:r>
            <w:r w:rsidR="00BA0661" w:rsidRPr="008C669F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lisatakse</w:t>
            </w:r>
            <w:r w:rsidR="00BA0661" w:rsidRPr="008C669F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omafinantseeringut.</w:t>
            </w:r>
            <w:r w:rsidR="00BA0661" w:rsidRPr="008C669F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Palun</w:t>
            </w:r>
            <w:r w:rsidR="00BA0661" w:rsidRPr="008C669F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loetleda</w:t>
            </w:r>
            <w:r w:rsidR="00D01798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, </w:t>
            </w:r>
            <w:r w:rsidR="003E0769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KOV panustab ise </w:t>
            </w:r>
            <w:r w:rsidR="000408A3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kasutades tegevuste ja teenuste pakkumiseks teiste KOV asutuste ressursse(ristkasutus), </w:t>
            </w:r>
            <w:r w:rsidR="00902F11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Haapsalu Hariduse Tugiteenuste Kesku</w:t>
            </w:r>
            <w:r w:rsidR="00A52DEB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se </w:t>
            </w:r>
            <w:r w:rsidR="000408A3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tugispetsialistid</w:t>
            </w:r>
            <w:r w:rsidR="00902F11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, koostöö lasteaedaega,</w:t>
            </w:r>
            <w:r w:rsidR="00A52DEB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koostöö perearstidega. Imelised aastad, </w:t>
            </w:r>
            <w:r w:rsidR="00DE23B7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beebikool.</w:t>
            </w:r>
            <w:r w:rsidR="00DB7411" w:rsidRPr="00C606EA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Ei oska veel kõike nimetada, mis töökäigus võivad lisanduda</w:t>
            </w:r>
            <w:r w:rsidR="00DB7411">
              <w:rPr>
                <w:rFonts w:ascii="Times New Roman" w:eastAsia="Arial" w:hAnsi="Times New Roman" w:cs="Times New Roman"/>
                <w:color w:val="EE0000"/>
                <w:sz w:val="24"/>
                <w:szCs w:val="24"/>
                <w:lang w:val="et-EE"/>
              </w:rPr>
              <w:t>.</w:t>
            </w:r>
          </w:p>
          <w:p w14:paraId="085D0E6A" w14:textId="46A4F381" w:rsidR="00832EA0" w:rsidRPr="008C669F" w:rsidRDefault="00832EA0" w:rsidP="00832EA0">
            <w:pPr>
              <w:spacing w:line="254" w:lineRule="exact"/>
              <w:ind w:right="66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8C669F" w14:paraId="2025E28E" w14:textId="77777777" w:rsidTr="75157FAB">
        <w:trPr>
          <w:trHeight w:val="506"/>
        </w:trPr>
        <w:tc>
          <w:tcPr>
            <w:tcW w:w="9609" w:type="dxa"/>
          </w:tcPr>
          <w:p w14:paraId="3CDBA8D1" w14:textId="0903BC9A" w:rsidR="00BA0661" w:rsidRDefault="00BA0661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</w:t>
            </w:r>
            <w:r w:rsidR="003F6A65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</w:t>
            </w:r>
            <w:r w:rsidRPr="008C669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Kas ja kuidas olete planeerinud nimetatud tegevuste jätkusuutlikkuse peale kirjeldatud elluviimise perioodi, kirjeldage</w:t>
            </w:r>
          </w:p>
          <w:p w14:paraId="6D769393" w14:textId="3C710B7A" w:rsidR="008F6FDF" w:rsidRPr="008C669F" w:rsidRDefault="008F6FDF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Kui Perepesa saab oma tegevustega hoo sisse, siis on ta jätkus</w:t>
            </w:r>
            <w:r w:rsidR="00D52F3B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uutlik</w:t>
            </w:r>
            <w:r w:rsidR="00CE7EA7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, sest sellist kohta, kuhu saab lapsevanem tulla koos lapsega mängima ja </w:t>
            </w:r>
            <w:r w:rsidR="00692B4F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samas kohas ka nõuannet lapse arengu ja arendamise kohta</w:t>
            </w:r>
            <w:r w:rsidR="00442B85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Haapsalus ei ole. Samuti peame oluliseks isade kaasamist, mis loob eelduse, et perepesa tegevused on </w:t>
            </w:r>
            <w:r w:rsidR="00BB3897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arenevad ning jätkusuutlikud.</w:t>
            </w:r>
            <w:r w:rsidR="00B42933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63A3DB6D" w14:textId="15D393DC" w:rsidR="00832EA0" w:rsidRPr="008C669F" w:rsidRDefault="00832EA0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8712206" w14:textId="77777777" w:rsidR="00BA0661" w:rsidRDefault="00BA0661" w:rsidP="00BA0661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CD72CFA" w14:textId="77777777" w:rsidR="007F7450" w:rsidRDefault="007F7450" w:rsidP="00BA0661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18833F7" w14:textId="77777777" w:rsidR="007F7450" w:rsidRDefault="007F7450" w:rsidP="00BA0661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0C1F0ED" w14:textId="77777777" w:rsidR="007F7450" w:rsidRPr="008C669F" w:rsidRDefault="007F7450" w:rsidP="00BA0661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733221C" w14:textId="1E597CB6" w:rsidR="00BA0661" w:rsidRPr="008C669F" w:rsidRDefault="00BA0661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1"/>
        <w:tblpPr w:leftFromText="141" w:rightFromText="141" w:horzAnchor="margin" w:tblpXSpec="center" w:tblpY="590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1418"/>
        <w:gridCol w:w="1417"/>
        <w:gridCol w:w="1707"/>
      </w:tblGrid>
      <w:tr w:rsidR="00060A52" w:rsidRPr="008C669F" w14:paraId="224EB36B" w14:textId="77777777" w:rsidTr="00060A52">
        <w:trPr>
          <w:trHeight w:val="585"/>
        </w:trPr>
        <w:tc>
          <w:tcPr>
            <w:tcW w:w="3681" w:type="dxa"/>
            <w:vMerge w:val="restart"/>
          </w:tcPr>
          <w:p w14:paraId="5FB07585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0F9957FF" w14:textId="77777777" w:rsidR="00060A52" w:rsidRPr="008C669F" w:rsidRDefault="00060A52" w:rsidP="00060A52">
            <w:pPr>
              <w:spacing w:before="126"/>
              <w:ind w:left="99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Kululiigid</w:t>
            </w:r>
            <w:r w:rsidRPr="008C669F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taotletava</w:t>
            </w:r>
            <w:r w:rsidRPr="008C669F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summa</w:t>
            </w:r>
            <w:r w:rsidRPr="008C669F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osas</w:t>
            </w:r>
          </w:p>
        </w:tc>
        <w:tc>
          <w:tcPr>
            <w:tcW w:w="1417" w:type="dxa"/>
          </w:tcPr>
          <w:p w14:paraId="08D17B9A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F6BA1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0221B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E50F188" w14:textId="56178181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60A52" w:rsidRPr="008C669F" w14:paraId="761EF369" w14:textId="77777777" w:rsidTr="00060A52">
        <w:trPr>
          <w:trHeight w:val="333"/>
        </w:trPr>
        <w:tc>
          <w:tcPr>
            <w:tcW w:w="3681" w:type="dxa"/>
            <w:vMerge/>
            <w:tcBorders>
              <w:top w:val="nil"/>
            </w:tcBorders>
          </w:tcPr>
          <w:p w14:paraId="4045CE83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104BBC" w14:textId="75F18EC9" w:rsidR="00060A52" w:rsidRPr="008C669F" w:rsidRDefault="00060A52" w:rsidP="00060A52">
            <w:pPr>
              <w:spacing w:before="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2026. aasta</w:t>
            </w:r>
          </w:p>
        </w:tc>
        <w:tc>
          <w:tcPr>
            <w:tcW w:w="1418" w:type="dxa"/>
          </w:tcPr>
          <w:p w14:paraId="79364475" w14:textId="4EFFB658" w:rsidR="00060A52" w:rsidRPr="008C669F" w:rsidRDefault="00060A52" w:rsidP="00060A52">
            <w:pPr>
              <w:spacing w:before="5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2027. aasta</w:t>
            </w:r>
          </w:p>
        </w:tc>
        <w:tc>
          <w:tcPr>
            <w:tcW w:w="1417" w:type="dxa"/>
          </w:tcPr>
          <w:p w14:paraId="6B5B4E82" w14:textId="47FAA750" w:rsidR="00060A52" w:rsidRPr="008C669F" w:rsidRDefault="00060A52" w:rsidP="00060A52">
            <w:pPr>
              <w:spacing w:before="59"/>
              <w:ind w:left="7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2028. aasta</w:t>
            </w:r>
          </w:p>
        </w:tc>
        <w:tc>
          <w:tcPr>
            <w:tcW w:w="1707" w:type="dxa"/>
          </w:tcPr>
          <w:p w14:paraId="31ED428D" w14:textId="71B94364" w:rsidR="00060A52" w:rsidRPr="008C669F" w:rsidRDefault="00060A52" w:rsidP="00060A52">
            <w:pPr>
              <w:spacing w:before="59"/>
              <w:ind w:left="7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Summa</w:t>
            </w:r>
            <w:r w:rsidRPr="008C669F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kokku</w:t>
            </w:r>
          </w:p>
        </w:tc>
      </w:tr>
      <w:tr w:rsidR="00060A52" w:rsidRPr="008C669F" w14:paraId="5C12D4E0" w14:textId="77777777" w:rsidTr="00060A52">
        <w:trPr>
          <w:trHeight w:val="765"/>
        </w:trPr>
        <w:tc>
          <w:tcPr>
            <w:tcW w:w="3681" w:type="dxa"/>
          </w:tcPr>
          <w:p w14:paraId="1C6CFB55" w14:textId="5748C2E5" w:rsidR="00060A52" w:rsidRPr="008C669F" w:rsidRDefault="00060A52" w:rsidP="00060A52">
            <w:pPr>
              <w:spacing w:before="33"/>
              <w:ind w:left="71" w:firstLine="199"/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</w:pP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 xml:space="preserve">1. </w:t>
            </w:r>
            <w:r w:rsidRPr="008C669F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E</w:t>
            </w: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nnetus- ja peretöökeskuse juhi tööjõukulud,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koos maksudega – piirhind kuu kohta 2542€</w:t>
            </w:r>
          </w:p>
        </w:tc>
        <w:tc>
          <w:tcPr>
            <w:tcW w:w="1417" w:type="dxa"/>
          </w:tcPr>
          <w:p w14:paraId="1BF2ACD8" w14:textId="6C0BB53C" w:rsidR="00060A52" w:rsidRPr="008C669F" w:rsidRDefault="00207711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10168</w:t>
            </w:r>
          </w:p>
        </w:tc>
        <w:tc>
          <w:tcPr>
            <w:tcW w:w="1418" w:type="dxa"/>
          </w:tcPr>
          <w:p w14:paraId="47DDA074" w14:textId="21B07B79" w:rsidR="00060A52" w:rsidRPr="008C669F" w:rsidRDefault="0004763F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30504</w:t>
            </w:r>
          </w:p>
        </w:tc>
        <w:tc>
          <w:tcPr>
            <w:tcW w:w="1417" w:type="dxa"/>
          </w:tcPr>
          <w:p w14:paraId="2B3ED40F" w14:textId="73AAFEB4" w:rsidR="00060A52" w:rsidRPr="008C669F" w:rsidRDefault="0004763F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20336</w:t>
            </w:r>
          </w:p>
        </w:tc>
        <w:tc>
          <w:tcPr>
            <w:tcW w:w="1707" w:type="dxa"/>
          </w:tcPr>
          <w:p w14:paraId="1C614EA5" w14:textId="44FC62C0" w:rsidR="00060A52" w:rsidRPr="008C669F" w:rsidRDefault="00DE4B85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61008</w:t>
            </w:r>
          </w:p>
        </w:tc>
      </w:tr>
      <w:tr w:rsidR="00060A52" w:rsidRPr="008C669F" w14:paraId="2E8EFE87" w14:textId="77777777" w:rsidTr="00060A52">
        <w:trPr>
          <w:trHeight w:val="765"/>
        </w:trPr>
        <w:tc>
          <w:tcPr>
            <w:tcW w:w="3681" w:type="dxa"/>
          </w:tcPr>
          <w:p w14:paraId="43D16F31" w14:textId="7FE4DA5B" w:rsidR="00060A52" w:rsidRPr="008C669F" w:rsidRDefault="00060A52" w:rsidP="00060A52">
            <w:pPr>
              <w:spacing w:before="33"/>
              <w:ind w:left="71" w:firstLine="19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2.</w:t>
            </w:r>
            <w:r w:rsidRPr="008C669F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M</w:t>
            </w: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ängutoa juhendaja-koordinaatori tööjõukulud koos maksudega piirhind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 xml:space="preserve"> kuu kohta </w:t>
            </w:r>
            <w:r w:rsidRPr="008C669F">
              <w:rPr>
                <w:rFonts w:ascii="Times New Roman" w:eastAsia="Arial" w:hAnsi="Times New Roman" w:cs="Times New Roman"/>
                <w:i/>
                <w:sz w:val="24"/>
                <w:szCs w:val="24"/>
                <w:lang w:val="et-EE"/>
              </w:rPr>
              <w:t>1905,31€</w:t>
            </w:r>
          </w:p>
        </w:tc>
        <w:tc>
          <w:tcPr>
            <w:tcW w:w="1417" w:type="dxa"/>
          </w:tcPr>
          <w:p w14:paraId="54A38A1C" w14:textId="042199C4" w:rsidR="00060A52" w:rsidRPr="008C669F" w:rsidRDefault="000E63FF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7621</w:t>
            </w:r>
          </w:p>
        </w:tc>
        <w:tc>
          <w:tcPr>
            <w:tcW w:w="1418" w:type="dxa"/>
          </w:tcPr>
          <w:p w14:paraId="20F62FD0" w14:textId="341DE4AE" w:rsidR="00060A52" w:rsidRPr="008C669F" w:rsidRDefault="00730C2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22863</w:t>
            </w:r>
          </w:p>
        </w:tc>
        <w:tc>
          <w:tcPr>
            <w:tcW w:w="1417" w:type="dxa"/>
          </w:tcPr>
          <w:p w14:paraId="1F94F7A9" w14:textId="2C1D4A92" w:rsidR="00060A52" w:rsidRPr="008C669F" w:rsidRDefault="00A0669D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15242</w:t>
            </w:r>
          </w:p>
        </w:tc>
        <w:tc>
          <w:tcPr>
            <w:tcW w:w="1707" w:type="dxa"/>
          </w:tcPr>
          <w:p w14:paraId="30EDD19B" w14:textId="5F6BDECC" w:rsidR="00060A52" w:rsidRPr="008C669F" w:rsidRDefault="00A0669D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45727</w:t>
            </w:r>
          </w:p>
        </w:tc>
      </w:tr>
      <w:tr w:rsidR="00060A52" w:rsidRPr="008C669F" w14:paraId="3433566F" w14:textId="77777777" w:rsidTr="00060A52">
        <w:trPr>
          <w:trHeight w:val="765"/>
        </w:trPr>
        <w:tc>
          <w:tcPr>
            <w:tcW w:w="3681" w:type="dxa"/>
          </w:tcPr>
          <w:p w14:paraId="64F151F2" w14:textId="6A3A0224" w:rsidR="00060A52" w:rsidRPr="008C669F" w:rsidRDefault="00060A52" w:rsidP="00060A52">
            <w:pPr>
              <w:spacing w:before="33"/>
              <w:ind w:left="71" w:firstLine="19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3. Mobiilse Perepesa kulud ja liigid</w:t>
            </w:r>
          </w:p>
        </w:tc>
        <w:tc>
          <w:tcPr>
            <w:tcW w:w="1417" w:type="dxa"/>
          </w:tcPr>
          <w:p w14:paraId="18E199D1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6A5CB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A31F6F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7" w:type="dxa"/>
          </w:tcPr>
          <w:p w14:paraId="06F9B221" w14:textId="77777777" w:rsidR="00060A52" w:rsidRPr="008C669F" w:rsidRDefault="00060A5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</w:tr>
      <w:tr w:rsidR="00060A52" w:rsidRPr="008C669F" w14:paraId="3EDFDCE3" w14:textId="77777777" w:rsidTr="00060A52">
        <w:trPr>
          <w:trHeight w:val="765"/>
        </w:trPr>
        <w:tc>
          <w:tcPr>
            <w:tcW w:w="3681" w:type="dxa"/>
          </w:tcPr>
          <w:p w14:paraId="28AF3DB7" w14:textId="7B3B26EE" w:rsidR="00060A52" w:rsidRPr="00060A52" w:rsidRDefault="00060A52" w:rsidP="00060A52">
            <w:pPr>
              <w:spacing w:before="33"/>
              <w:ind w:left="71" w:firstLine="199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Kulud kokku:</w:t>
            </w:r>
          </w:p>
        </w:tc>
        <w:tc>
          <w:tcPr>
            <w:tcW w:w="1417" w:type="dxa"/>
          </w:tcPr>
          <w:p w14:paraId="65DF6607" w14:textId="0ABE3ABB" w:rsidR="00060A52" w:rsidRPr="008C669F" w:rsidRDefault="00BD2E86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17789</w:t>
            </w:r>
          </w:p>
        </w:tc>
        <w:tc>
          <w:tcPr>
            <w:tcW w:w="1418" w:type="dxa"/>
          </w:tcPr>
          <w:p w14:paraId="4659FE7F" w14:textId="5A64A74D" w:rsidR="00060A52" w:rsidRPr="008C669F" w:rsidRDefault="0023468F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53367</w:t>
            </w:r>
          </w:p>
        </w:tc>
        <w:tc>
          <w:tcPr>
            <w:tcW w:w="1417" w:type="dxa"/>
          </w:tcPr>
          <w:p w14:paraId="058533D1" w14:textId="624571CF" w:rsidR="00060A52" w:rsidRPr="008C669F" w:rsidRDefault="00640922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35578</w:t>
            </w:r>
          </w:p>
        </w:tc>
        <w:tc>
          <w:tcPr>
            <w:tcW w:w="1707" w:type="dxa"/>
          </w:tcPr>
          <w:p w14:paraId="62219F0F" w14:textId="666FFEF1" w:rsidR="00060A52" w:rsidRPr="008C669F" w:rsidRDefault="0064263C" w:rsidP="00060A52">
            <w:pPr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106734</w:t>
            </w:r>
          </w:p>
        </w:tc>
      </w:tr>
    </w:tbl>
    <w:p w14:paraId="3B4F563A" w14:textId="77777777" w:rsidR="00BA0661" w:rsidRPr="008C669F" w:rsidRDefault="00BA0661" w:rsidP="00BA066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  <w:sectPr w:rsidR="00BA0661" w:rsidRPr="008C669F" w:rsidSect="009B510A">
          <w:pgSz w:w="11910" w:h="16840"/>
          <w:pgMar w:top="1320" w:right="840" w:bottom="1594" w:left="1200" w:header="708" w:footer="708" w:gutter="0"/>
          <w:cols w:space="708"/>
        </w:sectPr>
      </w:pPr>
    </w:p>
    <w:p w14:paraId="1578FB4C" w14:textId="77777777" w:rsidR="00060A52" w:rsidRDefault="00060A52" w:rsidP="00B93366">
      <w:pPr>
        <w:widowControl w:val="0"/>
        <w:autoSpaceDE w:val="0"/>
        <w:autoSpaceDN w:val="0"/>
        <w:spacing w:after="0" w:line="240" w:lineRule="auto"/>
        <w:ind w:right="6250"/>
        <w:rPr>
          <w:rFonts w:ascii="Times New Roman" w:eastAsia="Arial" w:hAnsi="Times New Roman" w:cs="Times New Roman"/>
          <w:sz w:val="24"/>
          <w:szCs w:val="24"/>
        </w:rPr>
      </w:pPr>
    </w:p>
    <w:p w14:paraId="58895E2F" w14:textId="77777777" w:rsidR="00614F44" w:rsidRDefault="00614F44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Anneli Haabu</w:t>
      </w:r>
    </w:p>
    <w:p w14:paraId="74EA2B88" w14:textId="044BAAE8" w:rsidR="00614F44" w:rsidRDefault="00594FFF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Aselinnapea linnapea ülesannetes</w:t>
      </w:r>
    </w:p>
    <w:p w14:paraId="0C697AFA" w14:textId="60EF547E" w:rsidR="00B60D00" w:rsidRPr="008C669F" w:rsidRDefault="00BA0661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  <w:r w:rsidRPr="008C669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C669F">
        <w:rPr>
          <w:rFonts w:ascii="Times New Roman" w:eastAsia="Arial" w:hAnsi="Times New Roman" w:cs="Times New Roman"/>
          <w:sz w:val="24"/>
          <w:szCs w:val="24"/>
        </w:rPr>
        <w:t>(allkirjastatud</w:t>
      </w:r>
      <w:r w:rsidRPr="008C669F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8C669F">
        <w:rPr>
          <w:rFonts w:ascii="Times New Roman" w:eastAsia="Arial" w:hAnsi="Times New Roman" w:cs="Times New Roman"/>
          <w:sz w:val="24"/>
          <w:szCs w:val="24"/>
        </w:rPr>
        <w:t>digitaalselt)</w:t>
      </w:r>
    </w:p>
    <w:sectPr w:rsidR="00B60D00" w:rsidRPr="008C669F">
      <w:type w:val="continuous"/>
      <w:pgSz w:w="11910" w:h="16840"/>
      <w:pgMar w:top="140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6B05"/>
    <w:multiLevelType w:val="hybridMultilevel"/>
    <w:tmpl w:val="E2B6001E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859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1"/>
    <w:rsid w:val="000408A3"/>
    <w:rsid w:val="00044638"/>
    <w:rsid w:val="0004763F"/>
    <w:rsid w:val="00060A52"/>
    <w:rsid w:val="00082EBC"/>
    <w:rsid w:val="000831C5"/>
    <w:rsid w:val="000967F9"/>
    <w:rsid w:val="000A2F00"/>
    <w:rsid w:val="000B197B"/>
    <w:rsid w:val="000D23C9"/>
    <w:rsid w:val="000E63FF"/>
    <w:rsid w:val="00106E5A"/>
    <w:rsid w:val="00136534"/>
    <w:rsid w:val="001D293F"/>
    <w:rsid w:val="001F0542"/>
    <w:rsid w:val="00207711"/>
    <w:rsid w:val="0023468F"/>
    <w:rsid w:val="00287179"/>
    <w:rsid w:val="002A20D9"/>
    <w:rsid w:val="002D069E"/>
    <w:rsid w:val="00331E71"/>
    <w:rsid w:val="00396416"/>
    <w:rsid w:val="003A779D"/>
    <w:rsid w:val="003E0769"/>
    <w:rsid w:val="003F6A65"/>
    <w:rsid w:val="00442B85"/>
    <w:rsid w:val="004C054F"/>
    <w:rsid w:val="004C3750"/>
    <w:rsid w:val="004C56C0"/>
    <w:rsid w:val="005131AE"/>
    <w:rsid w:val="00546084"/>
    <w:rsid w:val="0055157A"/>
    <w:rsid w:val="00592ED4"/>
    <w:rsid w:val="00594FFF"/>
    <w:rsid w:val="005A5B64"/>
    <w:rsid w:val="00614F44"/>
    <w:rsid w:val="00620D79"/>
    <w:rsid w:val="00640922"/>
    <w:rsid w:val="0064263C"/>
    <w:rsid w:val="00643889"/>
    <w:rsid w:val="00692B4F"/>
    <w:rsid w:val="0069514F"/>
    <w:rsid w:val="00696D6D"/>
    <w:rsid w:val="0069734F"/>
    <w:rsid w:val="006C0888"/>
    <w:rsid w:val="00724DE9"/>
    <w:rsid w:val="00730C22"/>
    <w:rsid w:val="00731911"/>
    <w:rsid w:val="00740973"/>
    <w:rsid w:val="00743C95"/>
    <w:rsid w:val="007D4F5E"/>
    <w:rsid w:val="007D64E7"/>
    <w:rsid w:val="007F7450"/>
    <w:rsid w:val="008124AB"/>
    <w:rsid w:val="00827251"/>
    <w:rsid w:val="00832EA0"/>
    <w:rsid w:val="00851115"/>
    <w:rsid w:val="00871F37"/>
    <w:rsid w:val="00883394"/>
    <w:rsid w:val="008A3773"/>
    <w:rsid w:val="008B4495"/>
    <w:rsid w:val="008C669F"/>
    <w:rsid w:val="008F549B"/>
    <w:rsid w:val="008F6FDF"/>
    <w:rsid w:val="00902F11"/>
    <w:rsid w:val="00911767"/>
    <w:rsid w:val="00976EA1"/>
    <w:rsid w:val="009A720A"/>
    <w:rsid w:val="009E72A6"/>
    <w:rsid w:val="00A02DA8"/>
    <w:rsid w:val="00A0669D"/>
    <w:rsid w:val="00A471F2"/>
    <w:rsid w:val="00A52DEB"/>
    <w:rsid w:val="00AB15E3"/>
    <w:rsid w:val="00AC7AF6"/>
    <w:rsid w:val="00B42933"/>
    <w:rsid w:val="00B605E3"/>
    <w:rsid w:val="00B60D00"/>
    <w:rsid w:val="00B660F3"/>
    <w:rsid w:val="00B93366"/>
    <w:rsid w:val="00B9601F"/>
    <w:rsid w:val="00BA0661"/>
    <w:rsid w:val="00BB3897"/>
    <w:rsid w:val="00BD2E86"/>
    <w:rsid w:val="00BE0BB7"/>
    <w:rsid w:val="00C03DDD"/>
    <w:rsid w:val="00C606EA"/>
    <w:rsid w:val="00CA4D73"/>
    <w:rsid w:val="00CE718A"/>
    <w:rsid w:val="00CE7EA7"/>
    <w:rsid w:val="00CF3917"/>
    <w:rsid w:val="00D01798"/>
    <w:rsid w:val="00D52F3B"/>
    <w:rsid w:val="00D6315C"/>
    <w:rsid w:val="00D81247"/>
    <w:rsid w:val="00DB7411"/>
    <w:rsid w:val="00DE23B7"/>
    <w:rsid w:val="00DE4B85"/>
    <w:rsid w:val="00E20341"/>
    <w:rsid w:val="00E50E72"/>
    <w:rsid w:val="00E8236B"/>
    <w:rsid w:val="00EA5C46"/>
    <w:rsid w:val="00EF7921"/>
    <w:rsid w:val="00F439BD"/>
    <w:rsid w:val="00F54AB3"/>
    <w:rsid w:val="00F706D1"/>
    <w:rsid w:val="00F7092C"/>
    <w:rsid w:val="00FA3FB6"/>
    <w:rsid w:val="00FC70CB"/>
    <w:rsid w:val="00FD1944"/>
    <w:rsid w:val="00FE5F63"/>
    <w:rsid w:val="00FF5CC6"/>
    <w:rsid w:val="43D80B00"/>
    <w:rsid w:val="72CA4A91"/>
    <w:rsid w:val="751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B4F"/>
  <w15:chartTrackingRefBased/>
  <w15:docId w15:val="{91FCEA1E-1DE0-43AC-99C3-B66C284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BA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ommentaariviide">
    <w:name w:val="annotation reference"/>
    <w:basedOn w:val="Liguvaikefont"/>
    <w:uiPriority w:val="99"/>
    <w:semiHidden/>
    <w:unhideWhenUsed/>
    <w:rsid w:val="006438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38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38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38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3889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64388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4C56C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92ED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iigiteataja.ee/et/akt/40602202603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be9dea0-12ac-4e09-a124-c17ce70b37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A13AC58E7AB747831FEBFD55574899" ma:contentTypeVersion="11" ma:contentTypeDescription="Loo uus dokument" ma:contentTypeScope="" ma:versionID="b6f5de6fc65ae298e9d3bacc3f98573f">
  <xsd:schema xmlns:xsd="http://www.w3.org/2001/XMLSchema" xmlns:xs="http://www.w3.org/2001/XMLSchema" xmlns:p="http://schemas.microsoft.com/office/2006/metadata/properties" xmlns:ns2="bbe9dea0-12ac-4e09-a124-c17ce70b3718" xmlns:ns3="08adef74-251f-42fc-9024-6df5c4e3f36b" targetNamespace="http://schemas.microsoft.com/office/2006/metadata/properties" ma:root="true" ma:fieldsID="c7c1f24667f137c8b810e425f5c7abdf" ns2:_="" ns3:_="">
    <xsd:import namespace="bbe9dea0-12ac-4e09-a124-c17ce70b3718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9dea0-12ac-4e09-a124-c17ce70b3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E32A-3E9D-4097-B249-8ADD4454F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38738-1E27-48B4-95C3-6D6CFB72C3B0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be9dea0-12ac-4e09-a124-c17ce70b3718"/>
  </ds:schemaRefs>
</ds:datastoreItem>
</file>

<file path=customXml/itemProps3.xml><?xml version="1.0" encoding="utf-8"?>
<ds:datastoreItem xmlns:ds="http://schemas.openxmlformats.org/officeDocument/2006/customXml" ds:itemID="{073F512F-079E-48FD-96CF-0C8B1CFDA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9dea0-12ac-4e09-a124-c17ce70b3718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606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Lehe</dc:creator>
  <cp:keywords/>
  <dc:description/>
  <cp:lastModifiedBy>Mari-Epp Täht</cp:lastModifiedBy>
  <cp:revision>68</cp:revision>
  <dcterms:created xsi:type="dcterms:W3CDTF">2026-04-06T06:47:00Z</dcterms:created>
  <dcterms:modified xsi:type="dcterms:W3CDTF">2026-06-25T11:04:00Z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2025-04-09T14:05:30Z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fde18f2b-d1bf-4208-82df-13dad582a643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0x010100A0A13AC58E7AB747831FEBFD55574899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